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1503" w14:textId="563D917D" w:rsidR="002741DB" w:rsidRPr="006221F3" w:rsidRDefault="002741DB" w:rsidP="006221F3">
      <w:pPr>
        <w:pStyle w:val="Tytu"/>
        <w:rPr>
          <w:rFonts w:ascii="Arial Narrow" w:eastAsia="Times New Roman" w:hAnsi="Arial Narrow"/>
          <w:sz w:val="40"/>
          <w:lang w:eastAsia="pl-PL"/>
        </w:rPr>
      </w:pPr>
      <w:r w:rsidRPr="006221F3">
        <w:rPr>
          <w:rFonts w:ascii="Arial Narrow" w:eastAsia="Times New Roman" w:hAnsi="Arial Narrow"/>
          <w:sz w:val="40"/>
          <w:lang w:eastAsia="pl-PL"/>
        </w:rPr>
        <w:t>I. O</w:t>
      </w:r>
      <w:r w:rsidR="00130DBC" w:rsidRPr="006221F3">
        <w:rPr>
          <w:rFonts w:ascii="Arial Narrow" w:eastAsia="Times New Roman" w:hAnsi="Arial Narrow"/>
          <w:sz w:val="40"/>
          <w:lang w:eastAsia="pl-PL"/>
        </w:rPr>
        <w:t>stry zespół wieńcowy</w:t>
      </w:r>
      <w:r w:rsidRPr="006221F3">
        <w:rPr>
          <w:rFonts w:ascii="Arial Narrow" w:eastAsia="Times New Roman" w:hAnsi="Arial Narrow"/>
          <w:sz w:val="40"/>
          <w:lang w:eastAsia="pl-PL"/>
        </w:rPr>
        <w:t>:</w:t>
      </w:r>
    </w:p>
    <w:p w14:paraId="780BFA70" w14:textId="01CB67E3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Zaleca się przyjmowanie podwójnej terapii przeciwpłytkowej, składającej się z kwasu acetylosalicylowego (75-100 mg/d) oraz preferencyjnie silnego inhibitora receptora P2Y12 (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prasugrel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10 mg/d lub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tikagrelor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2x90 mg/d) przez okres co najmniej 12 miesięcy od epizodu ostrego zespołu wieńcowego (zawał serca z uniesieniem lub bez uniesienia odcinka ST), </w:t>
      </w:r>
      <w:r w:rsidRPr="006221F3">
        <w:rPr>
          <w:rFonts w:ascii="Arial Narrow" w:hAnsi="Arial Narrow" w:cs="Times New Roman"/>
          <w:sz w:val="24"/>
          <w:szCs w:val="24"/>
        </w:rPr>
        <w:t>o ile nie ma przeciwwskazania takiego jak</w:t>
      </w:r>
      <w:r w:rsidR="006221F3">
        <w:rPr>
          <w:rFonts w:ascii="Arial Narrow" w:hAnsi="Arial Narrow" w:cs="Times New Roman"/>
          <w:sz w:val="24"/>
          <w:szCs w:val="24"/>
        </w:rPr>
        <w:t xml:space="preserve"> </w:t>
      </w:r>
      <w:r w:rsidRPr="006221F3">
        <w:rPr>
          <w:rFonts w:ascii="Arial Narrow" w:hAnsi="Arial Narrow" w:cs="Times New Roman"/>
          <w:sz w:val="24"/>
          <w:szCs w:val="24"/>
        </w:rPr>
        <w:t>nadmierne ryzyko krwawienia</w:t>
      </w:r>
    </w:p>
    <w:p w14:paraId="7E939F88" w14:textId="4B162F27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 chorych z wysokim ryzykiem powikłań zakrzepowych i bez podwyższonego ryzyka dużych krwawień należy rozważyć przedłużenie podwójnej terapii przeciwpłytkowej &gt;12 miesięcy od epizodu ostrego zespołu wieńcowego (zawał serca z uniesieniem lub bez uniesienia odcinka ST) z wykorzystaniem kwasu acetylosalicylowego (75-100 mg/d) i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tikagreloru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(2x60 mg/d) lub kwasu acetylosalicylowego (75-100 mg/d) i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prasugrelu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(10 mg/d).</w:t>
      </w:r>
    </w:p>
    <w:p w14:paraId="2D1BC9E1" w14:textId="02FC95CB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hAnsi="Arial Narrow" w:cs="Times New Roman"/>
          <w:sz w:val="24"/>
          <w:szCs w:val="24"/>
        </w:rPr>
        <w:t xml:space="preserve">Po implantacji </w:t>
      </w:r>
      <w:proofErr w:type="spellStart"/>
      <w:r w:rsidRPr="006221F3">
        <w:rPr>
          <w:rFonts w:ascii="Arial Narrow" w:hAnsi="Arial Narrow" w:cs="Times New Roman"/>
          <w:sz w:val="24"/>
          <w:szCs w:val="24"/>
        </w:rPr>
        <w:t>stentu</w:t>
      </w:r>
      <w:proofErr w:type="spellEnd"/>
      <w:r w:rsidRPr="006221F3">
        <w:rPr>
          <w:rFonts w:ascii="Arial Narrow" w:hAnsi="Arial Narrow" w:cs="Times New Roman"/>
          <w:sz w:val="24"/>
          <w:szCs w:val="24"/>
        </w:rPr>
        <w:t xml:space="preserve"> w przypadku dużego ryzyka krwawienia (np. ≥25 pkt w skali PRECISE</w:t>
      </w:r>
      <w:r w:rsidRPr="006221F3">
        <w:rPr>
          <w:rFonts w:ascii="Arial Narrow" w:hAnsi="Arial Narrow" w:cs="Times New Roman"/>
          <w:sz w:val="24"/>
          <w:szCs w:val="24"/>
        </w:rPr>
        <w:noBreakHyphen/>
        <w:t>DAPT lub spełnione kryteria</w:t>
      </w:r>
      <w:r w:rsidR="00130DBC" w:rsidRPr="006221F3">
        <w:rPr>
          <w:rFonts w:ascii="Arial Narrow" w:hAnsi="Arial Narrow" w:cs="Times New Roman"/>
          <w:sz w:val="24"/>
          <w:szCs w:val="24"/>
        </w:rPr>
        <w:t xml:space="preserve"> </w:t>
      </w:r>
      <w:r w:rsidRPr="006221F3">
        <w:rPr>
          <w:rFonts w:ascii="Arial Narrow" w:hAnsi="Arial Narrow" w:cs="Times New Roman"/>
          <w:sz w:val="24"/>
          <w:szCs w:val="24"/>
        </w:rPr>
        <w:t>ARC</w:t>
      </w:r>
      <w:r w:rsidRPr="006221F3">
        <w:rPr>
          <w:rFonts w:ascii="Arial Narrow" w:hAnsi="Arial Narrow" w:cs="Times New Roman"/>
          <w:sz w:val="24"/>
          <w:szCs w:val="24"/>
        </w:rPr>
        <w:noBreakHyphen/>
        <w:t>HBR) należy rozważyć zaprzestanie leczenia inhibitorem receptora P2Y12 po 3 mies.</w:t>
      </w:r>
    </w:p>
    <w:p w14:paraId="770BA18D" w14:textId="13E9F693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hAnsi="Arial Narrow" w:cs="Times New Roman"/>
          <w:sz w:val="24"/>
          <w:szCs w:val="24"/>
        </w:rPr>
        <w:t xml:space="preserve">Po implantacji </w:t>
      </w:r>
      <w:proofErr w:type="spellStart"/>
      <w:r w:rsidRPr="006221F3">
        <w:rPr>
          <w:rFonts w:ascii="Arial Narrow" w:hAnsi="Arial Narrow" w:cs="Times New Roman"/>
          <w:sz w:val="24"/>
          <w:szCs w:val="24"/>
        </w:rPr>
        <w:t>stentu</w:t>
      </w:r>
      <w:proofErr w:type="spellEnd"/>
      <w:r w:rsidRPr="006221F3">
        <w:rPr>
          <w:rFonts w:ascii="Arial Narrow" w:hAnsi="Arial Narrow" w:cs="Times New Roman"/>
          <w:sz w:val="24"/>
          <w:szCs w:val="24"/>
        </w:rPr>
        <w:t xml:space="preserve"> u pacjentów poddanych DAPT należy rozważyć odstawienie kwasu acetylosalicylowego po 3–6 mies.,</w:t>
      </w:r>
      <w:r w:rsidR="006221F3" w:rsidRPr="006221F3">
        <w:rPr>
          <w:rFonts w:ascii="Arial Narrow" w:hAnsi="Arial Narrow" w:cs="Times New Roman"/>
          <w:sz w:val="24"/>
          <w:szCs w:val="24"/>
        </w:rPr>
        <w:t xml:space="preserve"> </w:t>
      </w:r>
      <w:r w:rsidRPr="006221F3">
        <w:rPr>
          <w:rFonts w:ascii="Arial Narrow" w:hAnsi="Arial Narrow" w:cs="Times New Roman"/>
          <w:sz w:val="24"/>
          <w:szCs w:val="24"/>
        </w:rPr>
        <w:t>w zależności od równowagi między ryzykiem niedokrwienia a ryzykiem krwawienia</w:t>
      </w:r>
    </w:p>
    <w:p w14:paraId="3A43B297" w14:textId="61BEFDA6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hAnsi="Arial Narrow" w:cs="Times New Roman"/>
          <w:sz w:val="24"/>
          <w:szCs w:val="24"/>
        </w:rPr>
        <w:t>U pacjentów z AF i ≥1 pkt w skali CHA 2 DS 2</w:t>
      </w:r>
      <w:r w:rsidRPr="006221F3">
        <w:rPr>
          <w:rFonts w:ascii="Arial Narrow" w:hAnsi="Arial Narrow" w:cs="Times New Roman"/>
          <w:sz w:val="24"/>
          <w:szCs w:val="24"/>
        </w:rPr>
        <w:noBreakHyphen/>
        <w:t>VASc u mężczyzn i ≥2 pkt u kobiet, po krótkim okresie TAT (do 1 tyg. od ostrego</w:t>
      </w:r>
      <w:r w:rsidR="006221F3" w:rsidRPr="006221F3">
        <w:rPr>
          <w:rFonts w:ascii="Arial Narrow" w:hAnsi="Arial Narrow" w:cs="Times New Roman"/>
          <w:sz w:val="24"/>
          <w:szCs w:val="24"/>
        </w:rPr>
        <w:t xml:space="preserve"> </w:t>
      </w:r>
      <w:r w:rsidRPr="006221F3">
        <w:rPr>
          <w:rFonts w:ascii="Arial Narrow" w:hAnsi="Arial Narrow" w:cs="Times New Roman"/>
          <w:sz w:val="24"/>
          <w:szCs w:val="24"/>
        </w:rPr>
        <w:t>zdarzenia) zaleca się DAT jako standardową strategię z użyciem NOAC w dawce rekomendowanej w prewencji udaru mózgu</w:t>
      </w:r>
      <w:r w:rsidR="006221F3" w:rsidRPr="006221F3">
        <w:rPr>
          <w:rFonts w:ascii="Arial Narrow" w:hAnsi="Arial Narrow" w:cs="Times New Roman"/>
          <w:sz w:val="24"/>
          <w:szCs w:val="24"/>
        </w:rPr>
        <w:t xml:space="preserve"> </w:t>
      </w:r>
      <w:r w:rsidRPr="006221F3">
        <w:rPr>
          <w:rFonts w:ascii="Arial Narrow" w:hAnsi="Arial Narrow" w:cs="Times New Roman"/>
          <w:sz w:val="24"/>
          <w:szCs w:val="24"/>
        </w:rPr>
        <w:t xml:space="preserve">i pojedynczego doustnego leku przeciwpłytkowego (preferencyjnie </w:t>
      </w:r>
      <w:proofErr w:type="spellStart"/>
      <w:r w:rsidRPr="006221F3">
        <w:rPr>
          <w:rFonts w:ascii="Arial Narrow" w:hAnsi="Arial Narrow" w:cs="Times New Roman"/>
          <w:sz w:val="24"/>
          <w:szCs w:val="24"/>
        </w:rPr>
        <w:t>klopidogrelu</w:t>
      </w:r>
      <w:proofErr w:type="spellEnd"/>
      <w:r w:rsidRPr="006221F3">
        <w:rPr>
          <w:rFonts w:ascii="Arial Narrow" w:hAnsi="Arial Narrow" w:cs="Times New Roman"/>
          <w:sz w:val="24"/>
          <w:szCs w:val="24"/>
        </w:rPr>
        <w:t>)</w:t>
      </w:r>
    </w:p>
    <w:p w14:paraId="6C4EA74A" w14:textId="61DB4BF9" w:rsidR="002741DB" w:rsidRPr="006221F3" w:rsidRDefault="002741DB" w:rsidP="0062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hAnsi="Arial Narrow" w:cs="Times New Roman"/>
          <w:sz w:val="24"/>
          <w:szCs w:val="24"/>
        </w:rPr>
        <w:t xml:space="preserve">Zaleca się </w:t>
      </w:r>
      <w:proofErr w:type="spellStart"/>
      <w:r w:rsidRPr="006221F3">
        <w:rPr>
          <w:rFonts w:ascii="Arial Narrow" w:hAnsi="Arial Narrow" w:cs="Times New Roman"/>
          <w:sz w:val="24"/>
          <w:szCs w:val="24"/>
        </w:rPr>
        <w:t>okołozabiegową</w:t>
      </w:r>
      <w:proofErr w:type="spellEnd"/>
      <w:r w:rsidRPr="006221F3">
        <w:rPr>
          <w:rFonts w:ascii="Arial Narrow" w:hAnsi="Arial Narrow" w:cs="Times New Roman"/>
          <w:sz w:val="24"/>
          <w:szCs w:val="24"/>
        </w:rPr>
        <w:t xml:space="preserve"> DAPT złożoną z kwasu acetylosalicylowego i </w:t>
      </w:r>
      <w:proofErr w:type="spellStart"/>
      <w:r w:rsidRPr="006221F3">
        <w:rPr>
          <w:rFonts w:ascii="Arial Narrow" w:hAnsi="Arial Narrow" w:cs="Times New Roman"/>
          <w:sz w:val="24"/>
          <w:szCs w:val="24"/>
        </w:rPr>
        <w:t>klopidogrelu</w:t>
      </w:r>
      <w:proofErr w:type="spellEnd"/>
      <w:r w:rsidRPr="006221F3">
        <w:rPr>
          <w:rFonts w:ascii="Arial Narrow" w:hAnsi="Arial Narrow" w:cs="Times New Roman"/>
          <w:sz w:val="24"/>
          <w:szCs w:val="24"/>
        </w:rPr>
        <w:t xml:space="preserve"> do 1 tyg.</w:t>
      </w:r>
    </w:p>
    <w:p w14:paraId="34FE8399" w14:textId="77777777" w:rsidR="002741DB" w:rsidRPr="006221F3" w:rsidRDefault="002741DB" w:rsidP="006221F3">
      <w:pPr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5C2690" w14:textId="2F0B2CF7" w:rsidR="002741DB" w:rsidRPr="006221F3" w:rsidRDefault="002741DB" w:rsidP="006221F3">
      <w:pPr>
        <w:pStyle w:val="Tytu"/>
        <w:rPr>
          <w:rFonts w:ascii="Arial Narrow" w:eastAsia="Times New Roman" w:hAnsi="Arial Narrow"/>
          <w:sz w:val="40"/>
          <w:lang w:eastAsia="pl-PL"/>
        </w:rPr>
      </w:pPr>
      <w:r w:rsidRPr="006221F3">
        <w:rPr>
          <w:rFonts w:ascii="Arial Narrow" w:eastAsia="Times New Roman" w:hAnsi="Arial Narrow"/>
          <w:sz w:val="40"/>
          <w:lang w:eastAsia="pl-PL"/>
        </w:rPr>
        <w:t xml:space="preserve">II. </w:t>
      </w:r>
      <w:r w:rsidR="00130DBC" w:rsidRPr="006221F3">
        <w:rPr>
          <w:rFonts w:ascii="Arial Narrow" w:eastAsia="Times New Roman" w:hAnsi="Arial Narrow"/>
          <w:sz w:val="40"/>
          <w:lang w:eastAsia="pl-PL"/>
        </w:rPr>
        <w:t>Przewlekły zespół wieńcowy</w:t>
      </w:r>
    </w:p>
    <w:p w14:paraId="6A40030E" w14:textId="57E9DF86" w:rsidR="002741DB" w:rsidRPr="006221F3" w:rsidRDefault="002741DB" w:rsidP="0062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 chorych z przewlekłym zespołem wieńcowym zaleca się przyjmowanie podwójnej terapii przeciwpłytkowej (kwas acetylosalicylowy 75-100 mg/d i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klopidogrel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75 mg/d) przez okres 6 miesięcy od zabiegu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stentowania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tętnicy wieńcowej</w:t>
      </w:r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C33F08" w:rsidRPr="006221F3">
        <w:rPr>
          <w:rFonts w:ascii="Arial Narrow" w:hAnsi="Arial Narrow" w:cs="Times New Roman"/>
          <w:sz w:val="24"/>
          <w:szCs w:val="24"/>
        </w:rPr>
        <w:t>niezależnie</w:t>
      </w:r>
      <w:r w:rsidR="006221F3">
        <w:rPr>
          <w:rFonts w:ascii="Arial Narrow" w:hAnsi="Arial Narrow" w:cs="Times New Roman"/>
          <w:sz w:val="24"/>
          <w:szCs w:val="24"/>
        </w:rPr>
        <w:t xml:space="preserve"> </w:t>
      </w:r>
      <w:r w:rsidR="00C33F08" w:rsidRPr="006221F3">
        <w:rPr>
          <w:rFonts w:ascii="Arial Narrow" w:hAnsi="Arial Narrow" w:cs="Times New Roman"/>
          <w:sz w:val="24"/>
          <w:szCs w:val="24"/>
        </w:rPr>
        <w:t xml:space="preserve">od rodzaju </w:t>
      </w:r>
      <w:proofErr w:type="spellStart"/>
      <w:r w:rsidR="00C33F08" w:rsidRPr="006221F3">
        <w:rPr>
          <w:rFonts w:ascii="Arial Narrow" w:hAnsi="Arial Narrow" w:cs="Times New Roman"/>
          <w:sz w:val="24"/>
          <w:szCs w:val="24"/>
        </w:rPr>
        <w:t>stentu</w:t>
      </w:r>
      <w:proofErr w:type="spellEnd"/>
      <w:r w:rsidR="00C33F08" w:rsidRPr="006221F3">
        <w:rPr>
          <w:rFonts w:ascii="Arial Narrow" w:hAnsi="Arial Narrow" w:cs="Times New Roman"/>
          <w:sz w:val="24"/>
          <w:szCs w:val="24"/>
        </w:rPr>
        <w:t>, chyba że z powodu ryzyka lub wystąpienia krwawienia zagrażającego życiu wskazane jest skrócenie leczenia (1–3 mies.)</w:t>
      </w:r>
    </w:p>
    <w:p w14:paraId="669CE18F" w14:textId="77777777" w:rsidR="006221F3" w:rsidRPr="006221F3" w:rsidRDefault="006221F3" w:rsidP="006221F3">
      <w:pPr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4C21863" w14:textId="66EAD7BA" w:rsidR="002741DB" w:rsidRPr="006221F3" w:rsidRDefault="002741DB" w:rsidP="006221F3">
      <w:pPr>
        <w:pStyle w:val="Tytu"/>
        <w:rPr>
          <w:rFonts w:ascii="Arial Narrow" w:eastAsia="Times New Roman" w:hAnsi="Arial Narrow"/>
          <w:sz w:val="40"/>
          <w:lang w:eastAsia="pl-PL"/>
        </w:rPr>
      </w:pPr>
      <w:r w:rsidRPr="006221F3">
        <w:rPr>
          <w:rFonts w:ascii="Arial Narrow" w:eastAsia="Times New Roman" w:hAnsi="Arial Narrow"/>
          <w:sz w:val="40"/>
          <w:lang w:eastAsia="pl-PL"/>
        </w:rPr>
        <w:t xml:space="preserve">III. </w:t>
      </w:r>
      <w:r w:rsidR="00130DBC" w:rsidRPr="006221F3">
        <w:rPr>
          <w:rFonts w:ascii="Arial Narrow" w:eastAsia="Times New Roman" w:hAnsi="Arial Narrow"/>
          <w:sz w:val="40"/>
          <w:lang w:eastAsia="pl-PL"/>
        </w:rPr>
        <w:t xml:space="preserve">Leczenie </w:t>
      </w:r>
      <w:proofErr w:type="spellStart"/>
      <w:r w:rsidR="00130DBC" w:rsidRPr="006221F3">
        <w:rPr>
          <w:rFonts w:ascii="Arial Narrow" w:eastAsia="Times New Roman" w:hAnsi="Arial Narrow"/>
          <w:sz w:val="40"/>
          <w:lang w:eastAsia="pl-PL"/>
        </w:rPr>
        <w:t>hipol</w:t>
      </w:r>
      <w:bookmarkStart w:id="0" w:name="_GoBack"/>
      <w:bookmarkEnd w:id="0"/>
      <w:r w:rsidR="00130DBC" w:rsidRPr="006221F3">
        <w:rPr>
          <w:rFonts w:ascii="Arial Narrow" w:eastAsia="Times New Roman" w:hAnsi="Arial Narrow"/>
          <w:sz w:val="40"/>
          <w:lang w:eastAsia="pl-PL"/>
        </w:rPr>
        <w:t>ipemizujące</w:t>
      </w:r>
      <w:proofErr w:type="spellEnd"/>
    </w:p>
    <w:p w14:paraId="152E7033" w14:textId="36F903C2" w:rsidR="002741DB" w:rsidRPr="006221F3" w:rsidRDefault="002741DB" w:rsidP="006221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 pacjentów z potwierdzoną miażdżycową chorobą sercowo-naczyniową zaleca się przyjmowanie doustnych leków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hipolipemizujących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statyny</w:t>
      </w:r>
      <w:proofErr w:type="spellEnd"/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maksymalnej tolerowanej dawce</w:t>
      </w: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ewentualnie </w:t>
      </w:r>
      <w:proofErr w:type="spellStart"/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połaczenie</w:t>
      </w:r>
      <w:proofErr w:type="spellEnd"/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</w:t>
      </w: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ezetymib</w:t>
      </w:r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 w:rsidR="00C33F08"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gdy nie udaje się osiągnąć celu terapeutycznego</w:t>
      </w:r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 docelowym stężeniem cholesterolu LDL &lt;1.4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mmol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/L (55 mg/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dL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obniżeniem wyjściowego stężenia LDL o ≥50%. W przypadku braku uzyskania wymienionych powyżej celów terapeutycznych pomimo maksymalnych dawek 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statyny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proofErr w:type="spellStart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ezetymibu</w:t>
      </w:r>
      <w:proofErr w:type="spellEnd"/>
      <w:r w:rsidRPr="006221F3">
        <w:rPr>
          <w:rFonts w:ascii="Arial Narrow" w:eastAsia="Times New Roman" w:hAnsi="Arial Narrow" w:cs="Times New Roman"/>
          <w:sz w:val="24"/>
          <w:szCs w:val="24"/>
          <w:lang w:eastAsia="pl-PL"/>
        </w:rPr>
        <w:t>, zaleca się kierowanie chorych do programów leczenia inhibitorami PCSK9.</w:t>
      </w:r>
    </w:p>
    <w:p w14:paraId="74317DCA" w14:textId="77777777" w:rsidR="00F2606D" w:rsidRPr="006221F3" w:rsidRDefault="00F2606D" w:rsidP="006221F3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F2606D" w:rsidRPr="0062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10"/>
    <w:multiLevelType w:val="multilevel"/>
    <w:tmpl w:val="50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A0549"/>
    <w:multiLevelType w:val="multilevel"/>
    <w:tmpl w:val="D8B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028FA"/>
    <w:multiLevelType w:val="multilevel"/>
    <w:tmpl w:val="607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">
    <w15:presenceInfo w15:providerId="None" w15:userId="pawel"/>
  </w15:person>
  <w15:person w15:author="Paweł Kleczyński">
    <w15:presenceInfo w15:providerId="AD" w15:userId="S::pawel.kleczynski@uj.edu.pl::fb22f1e5-9a85-4ecc-bfeb-38981bb94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DB"/>
    <w:rsid w:val="00130DBC"/>
    <w:rsid w:val="002741DB"/>
    <w:rsid w:val="006221F3"/>
    <w:rsid w:val="00C33F08"/>
    <w:rsid w:val="00DD1EE6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Kleczyński</dc:creator>
  <cp:lastModifiedBy>Agnieszka Lenik</cp:lastModifiedBy>
  <cp:revision>3</cp:revision>
  <dcterms:created xsi:type="dcterms:W3CDTF">2022-09-05T08:41:00Z</dcterms:created>
  <dcterms:modified xsi:type="dcterms:W3CDTF">2022-09-05T08:43:00Z</dcterms:modified>
</cp:coreProperties>
</file>